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6D114" w14:textId="77777777" w:rsidR="0080059D" w:rsidRDefault="00226007">
      <w:r>
        <w:t xml:space="preserve">Утверждено </w:t>
      </w:r>
    </w:p>
    <w:p w14:paraId="3B4FCC40" w14:textId="77777777" w:rsidR="0080059D" w:rsidRDefault="00226007">
      <w:pPr>
        <w:spacing w:after="21" w:line="259" w:lineRule="auto"/>
        <w:ind w:left="10" w:right="846"/>
        <w:jc w:val="right"/>
      </w:pPr>
      <w:r>
        <w:t xml:space="preserve">Решением Президиума РФГС </w:t>
      </w:r>
    </w:p>
    <w:p w14:paraId="7F5B80DF" w14:textId="77777777" w:rsidR="0080059D" w:rsidRDefault="00226007">
      <w:pPr>
        <w:spacing w:after="2646" w:line="259" w:lineRule="auto"/>
        <w:ind w:left="5364" w:right="846"/>
        <w:jc w:val="right"/>
      </w:pPr>
      <w:r>
        <w:t xml:space="preserve">Протокол №38 от «23» марта 2022 г. </w:t>
      </w:r>
    </w:p>
    <w:p w14:paraId="746BF21B" w14:textId="77777777" w:rsidR="0080059D" w:rsidRDefault="00226007">
      <w:pPr>
        <w:ind w:left="2482"/>
      </w:pPr>
      <w:r>
        <w:t xml:space="preserve">Общероссийская общественная организация </w:t>
      </w:r>
    </w:p>
    <w:p w14:paraId="6C33E2D4" w14:textId="77777777" w:rsidR="0080059D" w:rsidRDefault="00226007">
      <w:pPr>
        <w:ind w:left="1351"/>
      </w:pPr>
      <w:r>
        <w:t xml:space="preserve">«РОССИЙСКАЯ ФЕДЕРАЦИЯ ГОРНОЛЫЖНОГО СПОРТА» </w:t>
      </w:r>
    </w:p>
    <w:p w14:paraId="1D91C3F2" w14:textId="77777777" w:rsidR="0080059D" w:rsidRDefault="00226007">
      <w:pPr>
        <w:spacing w:after="3774" w:line="265" w:lineRule="auto"/>
        <w:ind w:left="696" w:right="689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4A8A27" wp14:editId="2CA2CC11">
                <wp:simplePos x="0" y="0"/>
                <wp:positionH relativeFrom="page">
                  <wp:posOffset>695706</wp:posOffset>
                </wp:positionH>
                <wp:positionV relativeFrom="page">
                  <wp:posOffset>-92627</wp:posOffset>
                </wp:positionV>
                <wp:extent cx="91440" cy="139154"/>
                <wp:effectExtent l="0" t="0" r="0" b="0"/>
                <wp:wrapTopAndBottom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39154"/>
                          <a:chOff x="0" y="0"/>
                          <a:chExt cx="91440" cy="13915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121615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8741F" w14:textId="77777777" w:rsidR="0080059D" w:rsidRDefault="0022600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A8A27" id="Group 4754" o:spid="_x0000_s1026" style="position:absolute;left:0;text-align:left;margin-left:54.8pt;margin-top:-7.3pt;width:7.2pt;height:10.95pt;z-index:251658240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">
                <v:rect id="Rectangle 6" o:spid="_x0000_s1027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9A8741F" w14:textId="77777777" w:rsidR="0080059D" w:rsidRDefault="0022600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ourier New" w:eastAsia="Courier New" w:hAnsi="Courier New" w:cs="Courier New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(РФГС) </w:t>
      </w:r>
    </w:p>
    <w:p w14:paraId="7C16E829" w14:textId="77777777" w:rsidR="0080059D" w:rsidRDefault="00226007">
      <w:pPr>
        <w:spacing w:after="4438" w:line="309" w:lineRule="auto"/>
        <w:ind w:left="3576" w:hanging="2616"/>
        <w:jc w:val="left"/>
      </w:pPr>
      <w:r>
        <w:rPr>
          <w:b/>
        </w:rPr>
        <w:t xml:space="preserve">Стратегия по борьбе с допингом Российской федерации горнолыжного спорта на 2022 - 2026 </w:t>
      </w:r>
      <w:proofErr w:type="spellStart"/>
      <w:r>
        <w:rPr>
          <w:b/>
        </w:rPr>
        <w:t>г.г</w:t>
      </w:r>
      <w:proofErr w:type="spellEnd"/>
      <w:r>
        <w:rPr>
          <w:b/>
        </w:rPr>
        <w:t xml:space="preserve">. </w:t>
      </w:r>
    </w:p>
    <w:p w14:paraId="15D57784" w14:textId="77777777" w:rsidR="0080059D" w:rsidRDefault="00226007">
      <w:pPr>
        <w:spacing w:after="4" w:line="265" w:lineRule="auto"/>
        <w:ind w:left="696"/>
        <w:jc w:val="center"/>
      </w:pPr>
      <w:r>
        <w:t xml:space="preserve">г. Москва </w:t>
      </w:r>
    </w:p>
    <w:p w14:paraId="3956B7EE" w14:textId="77777777" w:rsidR="0080059D" w:rsidRDefault="00226007">
      <w:pPr>
        <w:spacing w:after="4" w:line="265" w:lineRule="auto"/>
        <w:ind w:left="696" w:right="687"/>
        <w:jc w:val="center"/>
      </w:pPr>
      <w:r>
        <w:lastRenderedPageBreak/>
        <w:t xml:space="preserve">2022 </w:t>
      </w:r>
    </w:p>
    <w:p w14:paraId="4EDAE90C" w14:textId="77777777" w:rsidR="0080059D" w:rsidRDefault="00226007">
      <w:pPr>
        <w:spacing w:after="4" w:line="265" w:lineRule="auto"/>
        <w:ind w:left="696" w:right="933"/>
        <w:jc w:val="center"/>
      </w:pPr>
      <w:r>
        <w:t xml:space="preserve">2 </w:t>
      </w:r>
    </w:p>
    <w:p w14:paraId="3F2B450E" w14:textId="77777777" w:rsidR="0080059D" w:rsidRDefault="00226007">
      <w:pPr>
        <w:spacing w:after="354" w:line="259" w:lineRule="auto"/>
        <w:ind w:left="10" w:right="5"/>
        <w:jc w:val="center"/>
      </w:pPr>
      <w:r>
        <w:rPr>
          <w:b/>
        </w:rPr>
        <w:t xml:space="preserve">Анализ текущей ситуации. </w:t>
      </w:r>
    </w:p>
    <w:p w14:paraId="7A04FFCD" w14:textId="77777777" w:rsidR="0080059D" w:rsidRDefault="00226007">
      <w:pPr>
        <w:ind w:left="-15" w:firstLine="720"/>
      </w:pPr>
      <w:r>
        <w:rPr>
          <w:b/>
        </w:rPr>
        <w:t xml:space="preserve">Актуальность </w:t>
      </w:r>
      <w:r>
        <w:t xml:space="preserve">данной темы обусловлена тем, что проблема допинга в настоящий момент является одной из центральных проблем современного спорта, поскольку употребление допингов спортсменами не только наносит ущерб их здоровью, но и подрывает основы спорта. </w:t>
      </w:r>
    </w:p>
    <w:p w14:paraId="2CD653E2" w14:textId="77777777" w:rsidR="0080059D" w:rsidRDefault="00226007">
      <w:pPr>
        <w:ind w:left="-15" w:firstLine="720"/>
      </w:pPr>
      <w:r>
        <w:t>Анализ нарушени</w:t>
      </w:r>
      <w:r>
        <w:t>й в сфере допинга в горнолыжном спорте показал, что большинство из них касаются, как правило, соблюдения исполнительской дисциплины, внесения достоверных сведений о своем местонахождении в систему АДАМС и обеспечение присутствия в заявленном месте, куда мо</w:t>
      </w:r>
      <w:r>
        <w:t xml:space="preserve">гут прибыть допинг комиссары для проверки. В связи с этим, РФГС свою деятельность в сфере борьбы с допингом осуществляет в следующих направлениях: </w:t>
      </w:r>
    </w:p>
    <w:p w14:paraId="355CDB0C" w14:textId="77777777" w:rsidR="0080059D" w:rsidRDefault="00226007">
      <w:pPr>
        <w:numPr>
          <w:ilvl w:val="0"/>
          <w:numId w:val="1"/>
        </w:numPr>
        <w:ind w:firstLine="720"/>
      </w:pPr>
      <w:r>
        <w:t>ведение работы со спортсменами тренерами, специалистами в целях повышения исполнительской дисциплины, повыше</w:t>
      </w:r>
      <w:r>
        <w:t xml:space="preserve">ния образовательного уровня и привития нулевой терпимости к допингу; </w:t>
      </w:r>
    </w:p>
    <w:p w14:paraId="464C1BF3" w14:textId="77777777" w:rsidR="0080059D" w:rsidRDefault="00226007">
      <w:pPr>
        <w:numPr>
          <w:ilvl w:val="0"/>
          <w:numId w:val="1"/>
        </w:numPr>
        <w:ind w:firstLine="720"/>
      </w:pPr>
      <w:r>
        <w:t xml:space="preserve">образовательная деятельность, направленная на предотвращение нарушений; </w:t>
      </w:r>
    </w:p>
    <w:p w14:paraId="70D902C8" w14:textId="77777777" w:rsidR="0080059D" w:rsidRDefault="00226007">
      <w:pPr>
        <w:numPr>
          <w:ilvl w:val="0"/>
          <w:numId w:val="1"/>
        </w:numPr>
        <w:ind w:firstLine="720"/>
      </w:pPr>
      <w:r>
        <w:t>взаимодействие с региональными спортивными федерациями в части реализации ими своей обязанности по противодействи</w:t>
      </w:r>
      <w:r>
        <w:t xml:space="preserve">ю допингу и борьбе с ним; </w:t>
      </w:r>
    </w:p>
    <w:p w14:paraId="504C93C3" w14:textId="77777777" w:rsidR="0080059D" w:rsidRDefault="00226007">
      <w:pPr>
        <w:numPr>
          <w:ilvl w:val="0"/>
          <w:numId w:val="1"/>
        </w:numPr>
        <w:ind w:firstLine="720"/>
      </w:pPr>
      <w:r>
        <w:t>осуществление контроля уровня антидопингового образования своих членов, ведение учета лиц (в том числе спортсменов и сотрудников спортивных организаций), прошедших образовательные программы, направленные на профилактику нарушений</w:t>
      </w:r>
      <w:r>
        <w:t xml:space="preserve"> антидопинговых правил; </w:t>
      </w:r>
    </w:p>
    <w:p w14:paraId="24CD8944" w14:textId="77777777" w:rsidR="0080059D" w:rsidRDefault="00226007">
      <w:pPr>
        <w:numPr>
          <w:ilvl w:val="0"/>
          <w:numId w:val="1"/>
        </w:numPr>
        <w:ind w:firstLine="720"/>
      </w:pPr>
      <w:r>
        <w:t xml:space="preserve">информирование о новых терапевтических исключениях. </w:t>
      </w:r>
    </w:p>
    <w:p w14:paraId="7C17BEFB" w14:textId="77777777" w:rsidR="0080059D" w:rsidRDefault="00226007">
      <w:pPr>
        <w:spacing w:after="70" w:line="259" w:lineRule="auto"/>
        <w:ind w:left="-1" w:firstLine="0"/>
        <w:jc w:val="left"/>
      </w:pPr>
      <w:r>
        <w:rPr>
          <w:noProof/>
        </w:rPr>
        <w:drawing>
          <wp:inline distT="0" distB="0" distL="0" distR="0" wp14:anchorId="7C7B701B" wp14:editId="2688A409">
            <wp:extent cx="4730750" cy="246888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075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695C0" w14:textId="77777777" w:rsidR="0080059D" w:rsidRDefault="00226007">
      <w:pPr>
        <w:ind w:left="-15" w:firstLine="720"/>
      </w:pPr>
      <w:r>
        <w:lastRenderedPageBreak/>
        <w:t xml:space="preserve">Одним из механизмов формирования устойчивой культуры нулевой терпимости к допингу является активная работа с сайтом. </w:t>
      </w:r>
    </w:p>
    <w:p w14:paraId="35ABB640" w14:textId="77777777" w:rsidR="0080059D" w:rsidRDefault="00226007">
      <w:pPr>
        <w:ind w:left="-15" w:firstLine="640"/>
      </w:pPr>
      <w:r>
        <w:t>На главной странице сайта РФГС есть ссылка быстрого доступ</w:t>
      </w:r>
      <w:r>
        <w:t>а «сообщить о допинге», а также открыт отдельный раздел «Антидопинг», где размещены все актуальные документы в сфере антидопинга, как национальные, так и международные. В указанном разделе содержится актуальная информация, которая может оказаться необходим</w:t>
      </w:r>
      <w:r>
        <w:t xml:space="preserve">ой для спортсменов, персонала спортсмена и иных лиц. Информация о правах и обязанностях спортсмена в соответствии с Всемирным антидопинговым кодексом и международными стандартами. </w:t>
      </w:r>
    </w:p>
    <w:p w14:paraId="177B8461" w14:textId="77777777" w:rsidR="0080059D" w:rsidRDefault="00226007">
      <w:pPr>
        <w:ind w:left="-5"/>
      </w:pPr>
      <w:r>
        <w:t xml:space="preserve">Ссылки на образовательные материалы РУСАДА. </w:t>
      </w:r>
    </w:p>
    <w:p w14:paraId="78922985" w14:textId="77777777" w:rsidR="0080059D" w:rsidRDefault="00226007">
      <w:pPr>
        <w:ind w:left="-5"/>
      </w:pPr>
      <w:r>
        <w:t>Ссылка и руководство на видео-</w:t>
      </w:r>
      <w:r>
        <w:t xml:space="preserve">инструкцию для спортсменов по работе с системой АДАМС. </w:t>
      </w:r>
    </w:p>
    <w:p w14:paraId="1A4FBA92" w14:textId="77777777" w:rsidR="0080059D" w:rsidRDefault="00226007">
      <w:pPr>
        <w:ind w:left="-5"/>
      </w:pPr>
      <w:r>
        <w:t xml:space="preserve">Ссылка «проверь лекарство» </w:t>
      </w:r>
    </w:p>
    <w:p w14:paraId="7FB53233" w14:textId="77777777" w:rsidR="0080059D" w:rsidRDefault="00226007">
      <w:pPr>
        <w:ind w:left="-5" w:right="125"/>
      </w:pPr>
      <w:r>
        <w:t xml:space="preserve">Ссылка на образовательные онлайн-платформы РУСАДА, WADA, </w:t>
      </w:r>
      <w:proofErr w:type="spellStart"/>
      <w:r>
        <w:t>Adel</w:t>
      </w:r>
      <w:proofErr w:type="spellEnd"/>
      <w:r>
        <w:t xml:space="preserve">. Контактная информация специалиста по антидопингу в РФГС. </w:t>
      </w:r>
    </w:p>
    <w:p w14:paraId="6553D373" w14:textId="77777777" w:rsidR="0080059D" w:rsidRDefault="00226007">
      <w:pPr>
        <w:ind w:left="-5"/>
      </w:pPr>
      <w:r>
        <w:t xml:space="preserve">Списки запрещенных препаратов, нормативно-правовая </w:t>
      </w:r>
      <w:r>
        <w:t xml:space="preserve">база, новости и т. д. </w:t>
      </w:r>
    </w:p>
    <w:p w14:paraId="5BE3C59B" w14:textId="77777777" w:rsidR="0080059D" w:rsidRDefault="00226007">
      <w:pPr>
        <w:ind w:left="-15" w:firstLine="640"/>
      </w:pPr>
      <w:r>
        <w:t xml:space="preserve">Вопросы предотвращения допинга в горнолыжном спорте и борьбы с ним находятся на постоянном контроле Президиума РФГС. Решением Президиума РФГС (протокол № 17 от 21.11.2019) установлена обязанность всех региональных </w:t>
      </w:r>
      <w:proofErr w:type="spellStart"/>
      <w:r>
        <w:t>физкультурно</w:t>
      </w:r>
      <w:proofErr w:type="spellEnd"/>
      <w:r>
        <w:t xml:space="preserve"> - спор</w:t>
      </w:r>
      <w:r>
        <w:t>тивных организаций (по принадлежности спортсменов), заключить соглашения со спортсменами региональных сборных команд о соблюдении антидопинговых правил и неприменении допинга, обеспечить прохождение спортсменами региональных команд антидопингового онлайн к</w:t>
      </w:r>
      <w:r>
        <w:t xml:space="preserve">урса «Антидопинг» на базе информационной платформы РУСАДА </w:t>
      </w:r>
      <w:r>
        <w:rPr>
          <w:rFonts w:ascii="Cambria" w:eastAsia="Cambria" w:hAnsi="Cambria" w:cs="Cambria"/>
          <w:color w:val="337AB7"/>
          <w:u w:val="single" w:color="337AB7"/>
          <w:vertAlign w:val="subscript"/>
        </w:rPr>
        <w:t>course@rusada.ru</w:t>
      </w:r>
      <w:r>
        <w:t xml:space="preserve"> Начиная с сезона 2020 - 2021 </w:t>
      </w:r>
      <w:proofErr w:type="spellStart"/>
      <w:r>
        <w:t>г.г</w:t>
      </w:r>
      <w:proofErr w:type="spellEnd"/>
      <w:r>
        <w:t>. в Регламент Кубка России внесено дополнение о допуске спортсменов к соревнованиям сезона, только при наличии сертификата онлайн курса РУСАДА «Антид</w:t>
      </w:r>
      <w:r>
        <w:t xml:space="preserve">опинг ». </w:t>
      </w:r>
    </w:p>
    <w:p w14:paraId="4C20BB8D" w14:textId="77777777" w:rsidR="0080059D" w:rsidRDefault="00226007">
      <w:pPr>
        <w:ind w:left="-15" w:firstLine="640"/>
      </w:pPr>
      <w:r>
        <w:t xml:space="preserve">В контракты со спортсменами и тренерами включены пункты о персональной ответственности за несоблюдение антидопингового законодательства. </w:t>
      </w:r>
    </w:p>
    <w:p w14:paraId="1EC7EDCF" w14:textId="77777777" w:rsidR="0080059D" w:rsidRDefault="00226007">
      <w:pPr>
        <w:ind w:left="-15" w:firstLine="580"/>
      </w:pPr>
      <w:r>
        <w:t>В период проведения всероссийских соревнований по горнолыжному спорту на территории РФ есть возможность приглашенным с</w:t>
      </w:r>
      <w:r>
        <w:t xml:space="preserve">пециалистам РУСАДА проведения обучающих семинаров для спортсменов и тренеров сборных команд страны и регионов. </w:t>
      </w:r>
    </w:p>
    <w:p w14:paraId="76FAF304" w14:textId="77777777" w:rsidR="0080059D" w:rsidRDefault="00226007">
      <w:pPr>
        <w:ind w:left="-15" w:firstLine="720"/>
      </w:pPr>
      <w:r>
        <w:t xml:space="preserve">Назначенным ответственным за ведение работы по антидопингу специалистом РФГС ведется постоянный контроль исполнительской дисциплины спортсменов </w:t>
      </w:r>
      <w:r>
        <w:t xml:space="preserve">сборной команды страны по внесению данных в систему АДАМС. </w:t>
      </w:r>
    </w:p>
    <w:p w14:paraId="1449D1F9" w14:textId="77777777" w:rsidR="0080059D" w:rsidRDefault="00226007">
      <w:pPr>
        <w:ind w:left="-15" w:firstLine="580"/>
      </w:pPr>
      <w:r>
        <w:lastRenderedPageBreak/>
        <w:t>Ведется работа с региональными федерациями страны по горнолыжному спорту - ознакомление с последними сведениями в сфере борьбы с допингом и списками запрещенных препаратов. Отчеты федераций о сост</w:t>
      </w:r>
      <w:r>
        <w:t xml:space="preserve">оянии работы по данному вопросу, о проведении образовательных семинарских занятий среди спортсменов, тренеров, учащихся спортивных школ и т.д. на региональном уровне. Организовано прохождение тренерами и иными специалистами в области физической культуры и </w:t>
      </w:r>
      <w:r>
        <w:t xml:space="preserve">спорта курсов повышения квалификации по антидопинговой тематике и/или иных информационно-образовательных антидопинговых программ. </w:t>
      </w:r>
    </w:p>
    <w:p w14:paraId="6F08F820" w14:textId="77777777" w:rsidR="0080059D" w:rsidRDefault="0080059D">
      <w:pPr>
        <w:sectPr w:rsidR="0080059D">
          <w:headerReference w:type="even" r:id="rId8"/>
          <w:headerReference w:type="default" r:id="rId9"/>
          <w:headerReference w:type="first" r:id="rId10"/>
          <w:pgSz w:w="11900" w:h="16840"/>
          <w:pgMar w:top="1209" w:right="532" w:bottom="577" w:left="1096" w:header="720" w:footer="720" w:gutter="0"/>
          <w:cols w:space="720"/>
          <w:titlePg/>
        </w:sectPr>
      </w:pPr>
    </w:p>
    <w:p w14:paraId="4623C615" w14:textId="77777777" w:rsidR="0080059D" w:rsidRDefault="00226007">
      <w:pPr>
        <w:spacing w:after="0" w:line="259" w:lineRule="auto"/>
        <w:ind w:left="0" w:right="304" w:firstLine="0"/>
        <w:jc w:val="center"/>
      </w:pPr>
      <w:r>
        <w:lastRenderedPageBreak/>
        <w:t xml:space="preserve"> </w:t>
      </w:r>
    </w:p>
    <w:p w14:paraId="6572E12D" w14:textId="77777777" w:rsidR="0080059D" w:rsidRDefault="00226007">
      <w:pPr>
        <w:ind w:left="-15" w:firstLine="720"/>
      </w:pPr>
      <w:r>
        <w:t>РФГС осуществляет и способствует продвижению антидопинговых образовательных программ совместно с РУСАДА. Ежегодно разрабатывается план- график антидопинговых информационно-образовательных мероприятий РФГС, (в который, по необходимости, вносятся изменения);</w:t>
      </w:r>
      <w:r>
        <w:t xml:space="preserve"> </w:t>
      </w:r>
    </w:p>
    <w:p w14:paraId="03357B7B" w14:textId="4F8C736C" w:rsidR="0080059D" w:rsidRDefault="00226007">
      <w:pPr>
        <w:ind w:left="-15" w:firstLine="720"/>
      </w:pPr>
      <w:r>
        <w:t>Согласно Плана-графика, проводятся антидопинговые информационно</w:t>
      </w:r>
      <w:r w:rsidR="00F704B6">
        <w:t xml:space="preserve"> </w:t>
      </w:r>
      <w:r>
        <w:t xml:space="preserve">образовательные мероприятия, День чистого спорта, участие во всероссийском антидопинговом диктанте, викторине </w:t>
      </w:r>
      <w:proofErr w:type="spellStart"/>
      <w:r>
        <w:t>outreach</w:t>
      </w:r>
      <w:proofErr w:type="spellEnd"/>
      <w:r>
        <w:t xml:space="preserve">; </w:t>
      </w:r>
    </w:p>
    <w:p w14:paraId="35CEC206" w14:textId="77777777" w:rsidR="0080059D" w:rsidRDefault="00226007">
      <w:pPr>
        <w:ind w:left="-15" w:firstLine="500"/>
      </w:pPr>
      <w:r>
        <w:t>Все спортсмены и тренеры, включенные в международный реестр ФИС, собст</w:t>
      </w:r>
      <w:r>
        <w:t xml:space="preserve">венноручно заполняют антидопинговые декларации спортсменов, сканированные копии которых которые хранятся в региональных федерациях. </w:t>
      </w:r>
    </w:p>
    <w:p w14:paraId="57F63DB1" w14:textId="77777777" w:rsidR="0080059D" w:rsidRDefault="00226007">
      <w:pPr>
        <w:ind w:left="-15" w:firstLine="720"/>
      </w:pPr>
      <w:r>
        <w:t>Для спортсменов, входящих в пул тестирования, организовано обучение по образовательной программе РАА «РУСАДА» и получение с</w:t>
      </w:r>
      <w:r>
        <w:t xml:space="preserve">ертификатов. Для членов сборной команды спортсменов, тренеров и иных лиц, проводятся семинары и онлайн курсы. Получение сертификата (РУСАДА, ADEL) является необходимым условием для участия в соревнованиях. </w:t>
      </w:r>
    </w:p>
    <w:p w14:paraId="1CA99428" w14:textId="77777777" w:rsidR="0080059D" w:rsidRDefault="00226007">
      <w:pPr>
        <w:ind w:left="-15" w:firstLine="720"/>
      </w:pPr>
      <w:r>
        <w:t>В целях повышения эффективности работы используют</w:t>
      </w:r>
      <w:r>
        <w:t xml:space="preserve">ся интернет-ресурсы для учебы и ознакомления спортсменов всех уровней спортивного мастерства, сотрудников федераций и других специалистов с целью профилактики нарушений антидопинговых правил. </w:t>
      </w:r>
    </w:p>
    <w:p w14:paraId="30A588BE" w14:textId="77777777" w:rsidR="0080059D" w:rsidRDefault="00226007">
      <w:pPr>
        <w:ind w:left="-15" w:firstLine="440"/>
      </w:pPr>
      <w:r>
        <w:t xml:space="preserve">Руководство РФГС при посещении регионов (органы исполнительной </w:t>
      </w:r>
      <w:r>
        <w:t xml:space="preserve">власти, учреждения спортивной направленности и пр.) обязательно поднимают вопросы борьбы с допингом, обсуждается состояние дел в регионе, оказывается необходимая методологическая поддержка. </w:t>
      </w:r>
    </w:p>
    <w:p w14:paraId="597B9C11" w14:textId="77777777" w:rsidR="0080059D" w:rsidRDefault="00226007">
      <w:pPr>
        <w:spacing w:after="374"/>
        <w:ind w:left="-15" w:firstLine="500"/>
      </w:pPr>
      <w:r>
        <w:t>Большой проблемой в работе по предотвращению допинга в спорте явл</w:t>
      </w:r>
      <w:r>
        <w:t xml:space="preserve">яется недостаточное государственное финансирование этого направления. </w:t>
      </w:r>
    </w:p>
    <w:p w14:paraId="761F171B" w14:textId="77777777" w:rsidR="0080059D" w:rsidRDefault="00226007">
      <w:pPr>
        <w:spacing w:line="356" w:lineRule="auto"/>
        <w:ind w:left="-15" w:firstLine="4060"/>
      </w:pPr>
      <w:r>
        <w:rPr>
          <w:b/>
        </w:rPr>
        <w:t xml:space="preserve">Целевые группы </w:t>
      </w:r>
      <w:r>
        <w:t>Совершенствование механизма противодействия допингу в спорте предполагает повышение роли всех субъектов физической культуры и спорта в продвижении образовательных и просв</w:t>
      </w:r>
      <w:r>
        <w:t>етительских программ по антидопинговой тематике. С целью обеспечения максимального охвата этими программами различных целевых аудиторий целесообразно активизировать взаимодействие общероссийских спортивных федераций и региональных спортивных федераций в ра</w:t>
      </w:r>
      <w:r>
        <w:t xml:space="preserve">мках реализации мер по противодействию допингу. Целевыми группами являются: </w:t>
      </w:r>
    </w:p>
    <w:p w14:paraId="21C66C55" w14:textId="77777777" w:rsidR="0080059D" w:rsidRDefault="00226007">
      <w:pPr>
        <w:numPr>
          <w:ilvl w:val="0"/>
          <w:numId w:val="2"/>
        </w:numPr>
        <w:ind w:hanging="340"/>
      </w:pPr>
      <w:r>
        <w:lastRenderedPageBreak/>
        <w:t xml:space="preserve">спортсмены спортивных сборных команд Российской Федерации по горнолыжному спорту основного состава </w:t>
      </w:r>
    </w:p>
    <w:p w14:paraId="5436C6BA" w14:textId="77777777" w:rsidR="0080059D" w:rsidRDefault="00226007">
      <w:pPr>
        <w:numPr>
          <w:ilvl w:val="0"/>
          <w:numId w:val="2"/>
        </w:numPr>
        <w:spacing w:after="21" w:line="259" w:lineRule="auto"/>
        <w:ind w:hanging="340"/>
      </w:pPr>
      <w:r>
        <w:t xml:space="preserve">спортсмены </w:t>
      </w:r>
      <w:r>
        <w:tab/>
        <w:t xml:space="preserve">спортивных </w:t>
      </w:r>
      <w:r>
        <w:tab/>
        <w:t xml:space="preserve">сборных </w:t>
      </w:r>
      <w:r>
        <w:tab/>
        <w:t xml:space="preserve">команд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по горнолыжному спорту юниорского состава </w:t>
      </w:r>
    </w:p>
    <w:p w14:paraId="5472C335" w14:textId="77777777" w:rsidR="0080059D" w:rsidRDefault="00226007">
      <w:pPr>
        <w:numPr>
          <w:ilvl w:val="0"/>
          <w:numId w:val="2"/>
        </w:numPr>
        <w:ind w:hanging="340"/>
      </w:pPr>
      <w:r>
        <w:t xml:space="preserve">тренеры и специалисты, работающие со спортивной сборной командой Российской Федерации по горнолыжному спорту </w:t>
      </w:r>
    </w:p>
    <w:p w14:paraId="51B7A8D6" w14:textId="77777777" w:rsidR="0080059D" w:rsidRDefault="00226007">
      <w:pPr>
        <w:numPr>
          <w:ilvl w:val="0"/>
          <w:numId w:val="2"/>
        </w:numPr>
        <w:ind w:hanging="340"/>
      </w:pPr>
      <w:r>
        <w:t>спортсмены сборных команд регионов Росс</w:t>
      </w:r>
      <w:r>
        <w:t xml:space="preserve">ийской Федерации по горнолыжному спорту </w:t>
      </w:r>
    </w:p>
    <w:p w14:paraId="0DD4F8C1" w14:textId="77777777" w:rsidR="0080059D" w:rsidRDefault="00226007">
      <w:pPr>
        <w:numPr>
          <w:ilvl w:val="0"/>
          <w:numId w:val="2"/>
        </w:numPr>
        <w:ind w:hanging="340"/>
      </w:pPr>
      <w:r>
        <w:t xml:space="preserve">тренеры и специалисты, работающие со сборными командами регионов Российской Федерации по горнолыжному спорту </w:t>
      </w:r>
    </w:p>
    <w:p w14:paraId="3E57C3E1" w14:textId="77777777" w:rsidR="0080059D" w:rsidRDefault="00226007">
      <w:pPr>
        <w:numPr>
          <w:ilvl w:val="0"/>
          <w:numId w:val="2"/>
        </w:numPr>
        <w:spacing w:after="140"/>
        <w:ind w:hanging="340"/>
      </w:pPr>
      <w:r>
        <w:t xml:space="preserve">тренеры и специалисты учреждений спортивной направленности регионов Российской Федерации </w:t>
      </w:r>
    </w:p>
    <w:p w14:paraId="48025851" w14:textId="77777777" w:rsidR="0080059D" w:rsidRDefault="00226007">
      <w:pPr>
        <w:spacing w:after="631" w:line="259" w:lineRule="auto"/>
        <w:ind w:lef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noProof/>
        </w:rPr>
        <w:drawing>
          <wp:inline distT="0" distB="0" distL="0" distR="0" wp14:anchorId="6309BA38" wp14:editId="0739E517">
            <wp:extent cx="5949951" cy="2889250"/>
            <wp:effectExtent l="0" t="0" r="0" b="0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9951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"/>
        </w:rPr>
        <w:t xml:space="preserve"> </w:t>
      </w:r>
    </w:p>
    <w:p w14:paraId="1D030381" w14:textId="77777777" w:rsidR="0080059D" w:rsidRDefault="00226007">
      <w:pPr>
        <w:pStyle w:val="1"/>
        <w:ind w:left="10" w:right="5"/>
      </w:pPr>
      <w:r>
        <w:t>Цель страте</w:t>
      </w:r>
      <w:r>
        <w:t xml:space="preserve">гии </w:t>
      </w:r>
    </w:p>
    <w:p w14:paraId="17AA2ACE" w14:textId="77777777" w:rsidR="0080059D" w:rsidRDefault="00226007">
      <w:pPr>
        <w:spacing w:after="183"/>
        <w:ind w:left="-5"/>
      </w:pPr>
      <w:r>
        <w:t>Предотвращение преднамеренного или непреднамеренного использования спортсменами Российской Федерации, принимающими участие в международных, всероссийских и региональных соревнованиях по горнолыжному спорту, как на территории страны, так и за рубежом з</w:t>
      </w:r>
      <w:r>
        <w:t xml:space="preserve">апрещенных субстанций и методов с целью сохранения справедливых и равных условий в спорте, а также защиты здоровья молодого поколения, занимающихся горнолыжным спортом, как высших достижений, так и массовым. </w:t>
      </w:r>
    </w:p>
    <w:p w14:paraId="7638EA7D" w14:textId="77777777" w:rsidR="0080059D" w:rsidRDefault="00226007">
      <w:pPr>
        <w:pStyle w:val="1"/>
        <w:spacing w:after="437"/>
        <w:ind w:left="10" w:right="6"/>
      </w:pPr>
      <w:r>
        <w:lastRenderedPageBreak/>
        <w:t>Направления деятельности в рамках реализации ст</w:t>
      </w:r>
      <w:r>
        <w:t xml:space="preserve">ратегии </w:t>
      </w:r>
    </w:p>
    <w:p w14:paraId="0088AC75" w14:textId="77777777" w:rsidR="0080059D" w:rsidRDefault="00226007">
      <w:pPr>
        <w:ind w:lef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>Расширение образовательных программ для спортсменов спортивных сборных команд Российской Федерации и её субъектов в сфере антидопинга и использования фармакологических средств спортсменами. Антидопинговое образование направить на формирование н</w:t>
      </w:r>
      <w:r>
        <w:t>етерпимости к допингу и выработку антидопингового поведения. 2.</w:t>
      </w:r>
      <w:r>
        <w:rPr>
          <w:rFonts w:ascii="Arial" w:eastAsia="Arial" w:hAnsi="Arial" w:cs="Arial"/>
        </w:rPr>
        <w:t xml:space="preserve"> </w:t>
      </w:r>
      <w:r>
        <w:t xml:space="preserve">Тесный контакт с РУСАДА для получения актуальной информации (брошюры, пособия) направленной на борьбу с допингом. </w:t>
      </w:r>
    </w:p>
    <w:p w14:paraId="164CBF7A" w14:textId="77777777" w:rsidR="0080059D" w:rsidRDefault="00226007">
      <w:pPr>
        <w:ind w:left="-5"/>
      </w:pPr>
      <w:r>
        <w:t>Организация лекций для спортсменов в рамках этапов кубка России и других всер</w:t>
      </w:r>
      <w:r>
        <w:t xml:space="preserve">оссийских соревнований. </w:t>
      </w:r>
    </w:p>
    <w:p w14:paraId="195A5CED" w14:textId="77777777" w:rsidR="0080059D" w:rsidRDefault="00226007">
      <w:pPr>
        <w:numPr>
          <w:ilvl w:val="0"/>
          <w:numId w:val="3"/>
        </w:numPr>
      </w:pPr>
      <w:r>
        <w:t xml:space="preserve">Организация работы с законными представителями несовершеннолетних спортсменов в целях информирования о антидопинговых правилах, их правах и обязанностях, порядке проведения допинг-контроля. </w:t>
      </w:r>
    </w:p>
    <w:p w14:paraId="3AABB884" w14:textId="77777777" w:rsidR="0080059D" w:rsidRDefault="00226007">
      <w:pPr>
        <w:numPr>
          <w:ilvl w:val="0"/>
          <w:numId w:val="3"/>
        </w:numPr>
      </w:pPr>
      <w:r>
        <w:t xml:space="preserve">Ведение и обновление на сайте РФГС раздела «Антидопинг», пополнение актуальной информацией (списки запрещенных препаратов, нормативно-правовая база, новости и т.д.). </w:t>
      </w:r>
    </w:p>
    <w:p w14:paraId="68D27BED" w14:textId="77777777" w:rsidR="0080059D" w:rsidRDefault="00226007">
      <w:pPr>
        <w:numPr>
          <w:ilvl w:val="0"/>
          <w:numId w:val="3"/>
        </w:numPr>
      </w:pPr>
      <w:r>
        <w:t>Назначение штатного сотрудника РФГС ответственного за антидопинговую деятельность в целях</w:t>
      </w:r>
      <w:r>
        <w:t xml:space="preserve"> ведения текущих вопросов, взаимодействия со всеми заинтересованными организациями (ОКР, Минспорт России, Ассоциацией ЛВС, РУСАДА) и региональными федерациями. На него возложены обязанности контактов с медицинскими учреждениями, участвующими в тестировании</w:t>
      </w:r>
      <w:r>
        <w:t xml:space="preserve"> спортсменов, антидопинговыми лабораториями. Он также следит за своевременностью и правильностью внесения спортсменами данных в систему АДАМС. </w:t>
      </w:r>
    </w:p>
    <w:p w14:paraId="6DE91EB1" w14:textId="77777777" w:rsidR="0080059D" w:rsidRDefault="00226007">
      <w:pPr>
        <w:numPr>
          <w:ilvl w:val="0"/>
          <w:numId w:val="3"/>
        </w:numPr>
      </w:pPr>
      <w:r>
        <w:t>Выработка мер, направленных на профилактику использования допинга спортсменами. Определение групп риска по ретро</w:t>
      </w:r>
      <w:r>
        <w:t xml:space="preserve">спективным данным обследований спортсменов и показанных ими результатов. </w:t>
      </w:r>
    </w:p>
    <w:p w14:paraId="234B6636" w14:textId="77777777" w:rsidR="0080059D" w:rsidRDefault="00226007">
      <w:pPr>
        <w:numPr>
          <w:ilvl w:val="0"/>
          <w:numId w:val="3"/>
        </w:numPr>
      </w:pPr>
      <w:r>
        <w:t>Ведение нормативной базы лицензирования спортсменов. Контроль за обязательностью при оплате кодов FIS ознакомления под роспись каждого спортсмена с положением Всемирного антидопингов</w:t>
      </w:r>
      <w:r>
        <w:t xml:space="preserve">ого кодекса. </w:t>
      </w:r>
    </w:p>
    <w:p w14:paraId="1E9CED7A" w14:textId="77777777" w:rsidR="0080059D" w:rsidRDefault="00226007">
      <w:pPr>
        <w:ind w:left="-5"/>
      </w:pPr>
      <w:r>
        <w:t xml:space="preserve">Включение в контракты со спортсменами и тренерами сборных команд пункта о наказании за применение запрещенных препаратов, нарушение спортивного режима (отстранение или дисквалификация в зависимости от степени тяжести) </w:t>
      </w:r>
    </w:p>
    <w:p w14:paraId="054F1C38" w14:textId="77777777" w:rsidR="0080059D" w:rsidRDefault="00226007">
      <w:pPr>
        <w:numPr>
          <w:ilvl w:val="0"/>
          <w:numId w:val="3"/>
        </w:numPr>
      </w:pPr>
      <w:r>
        <w:t>Продолжение работы с ре</w:t>
      </w:r>
      <w:r>
        <w:t xml:space="preserve">гиональными федерациями, по вопросам дополнения к контрактам, а также заполнению и хранению антидопинговых деклараций спортсменов, заполненных ими при получении FIS кодов (сканированные копии хранятся в региональных федерациях). </w:t>
      </w:r>
    </w:p>
    <w:p w14:paraId="46FA3AFA" w14:textId="77777777" w:rsidR="0080059D" w:rsidRDefault="00226007">
      <w:pPr>
        <w:numPr>
          <w:ilvl w:val="0"/>
          <w:numId w:val="3"/>
        </w:numPr>
      </w:pPr>
      <w:r>
        <w:lastRenderedPageBreak/>
        <w:t>Внесение в раздел «допуск спортсменов» регламента Кубка России дополнения о допуске спортсменов к соревнованиям, только при наличии сертификата «</w:t>
      </w:r>
      <w:proofErr w:type="spellStart"/>
      <w:r>
        <w:t>Триагонал</w:t>
      </w:r>
      <w:proofErr w:type="spellEnd"/>
      <w:r>
        <w:t>».</w:t>
      </w:r>
    </w:p>
    <w:p w14:paraId="08B5703A" w14:textId="77777777" w:rsidR="0080059D" w:rsidRDefault="00226007">
      <w:pPr>
        <w:pStyle w:val="1"/>
        <w:spacing w:after="76"/>
        <w:ind w:left="10" w:right="1175"/>
      </w:pPr>
      <w:r>
        <w:t xml:space="preserve">Ресурсы </w:t>
      </w:r>
    </w:p>
    <w:p w14:paraId="339F07A9" w14:textId="77777777" w:rsidR="0080059D" w:rsidRDefault="00226007">
      <w:pPr>
        <w:spacing w:after="77" w:line="259" w:lineRule="auto"/>
        <w:ind w:left="10" w:right="98"/>
        <w:jc w:val="right"/>
      </w:pPr>
      <w:r>
        <w:t xml:space="preserve">Реализация стратегии производится за счет трех источников финансирования: </w:t>
      </w:r>
    </w:p>
    <w:p w14:paraId="76F5A6C6" w14:textId="77777777" w:rsidR="0080059D" w:rsidRDefault="00226007">
      <w:pPr>
        <w:ind w:left="730" w:right="1485"/>
      </w:pPr>
      <w:r>
        <w:t>-</w:t>
      </w:r>
      <w:r>
        <w:rPr>
          <w:rFonts w:ascii="Arial" w:eastAsia="Arial" w:hAnsi="Arial" w:cs="Arial"/>
        </w:rPr>
        <w:t xml:space="preserve"> </w:t>
      </w:r>
      <w:r>
        <w:t>федеральные с</w:t>
      </w:r>
      <w:r>
        <w:t>редства, выделяемые по линии Минспорта России; -</w:t>
      </w:r>
      <w:r>
        <w:rPr>
          <w:rFonts w:ascii="Arial" w:eastAsia="Arial" w:hAnsi="Arial" w:cs="Arial"/>
        </w:rPr>
        <w:t xml:space="preserve"> </w:t>
      </w:r>
      <w:r>
        <w:t>средства Олимпийского комитета России; -</w:t>
      </w:r>
      <w:r>
        <w:rPr>
          <w:rFonts w:ascii="Arial" w:eastAsia="Arial" w:hAnsi="Arial" w:cs="Arial"/>
        </w:rPr>
        <w:t xml:space="preserve"> </w:t>
      </w:r>
      <w:r>
        <w:t xml:space="preserve">средства федерации. </w:t>
      </w:r>
    </w:p>
    <w:p w14:paraId="490BE59A" w14:textId="77777777" w:rsidR="0080059D" w:rsidRDefault="00226007">
      <w:pPr>
        <w:spacing w:after="39" w:line="274" w:lineRule="auto"/>
        <w:ind w:left="-15" w:firstLine="720"/>
        <w:jc w:val="left"/>
      </w:pPr>
      <w:r>
        <w:t>В начале 2022 года на организацию работы по предотвращению допинга впервые были выделены средства федерального бюджета, благодаря которым РФГС см</w:t>
      </w:r>
      <w:r>
        <w:t xml:space="preserve">огла организовать проведение в регионах для тренеров и специалистов этапов </w:t>
      </w:r>
    </w:p>
    <w:p w14:paraId="68741F88" w14:textId="77777777" w:rsidR="0080059D" w:rsidRDefault="0080059D">
      <w:pPr>
        <w:sectPr w:rsidR="0080059D">
          <w:headerReference w:type="even" r:id="rId12"/>
          <w:headerReference w:type="default" r:id="rId13"/>
          <w:headerReference w:type="first" r:id="rId14"/>
          <w:pgSz w:w="11900" w:h="16840"/>
          <w:pgMar w:top="1209" w:right="532" w:bottom="541" w:left="1096" w:header="720" w:footer="720" w:gutter="0"/>
          <w:cols w:space="720"/>
        </w:sectPr>
      </w:pPr>
    </w:p>
    <w:p w14:paraId="49EA9566" w14:textId="77777777" w:rsidR="0080059D" w:rsidRDefault="00226007">
      <w:pPr>
        <w:ind w:left="4392"/>
      </w:pPr>
      <w:r>
        <w:lastRenderedPageBreak/>
        <w:t xml:space="preserve">7 </w:t>
      </w:r>
    </w:p>
    <w:p w14:paraId="47724099" w14:textId="77777777" w:rsidR="0080059D" w:rsidRDefault="00226007">
      <w:pPr>
        <w:ind w:left="-5"/>
      </w:pPr>
      <w:r>
        <w:t xml:space="preserve">Кубка России, Чемпионата России, крупных всероссийских соревнований следующих образовательных семинаров по антидопинговой тематике: Февраль - </w:t>
      </w:r>
    </w:p>
    <w:p w14:paraId="0524FF8F" w14:textId="77777777" w:rsidR="0080059D" w:rsidRDefault="00226007">
      <w:pPr>
        <w:ind w:left="-5"/>
      </w:pPr>
      <w:r>
        <w:t>Белокуриха, Алтайский край Кубок России - 117 200 рублей Март - Южно-</w:t>
      </w:r>
    </w:p>
    <w:p w14:paraId="776CB97B" w14:textId="77777777" w:rsidR="0080059D" w:rsidRDefault="00226007">
      <w:pPr>
        <w:ind w:left="-5"/>
      </w:pPr>
      <w:r>
        <w:t>Сахалинск, Первенство России 16-20 лет - 11</w:t>
      </w:r>
      <w:r>
        <w:t xml:space="preserve">3200 рублей Март - Елизово, </w:t>
      </w:r>
    </w:p>
    <w:p w14:paraId="2114AE27" w14:textId="77777777" w:rsidR="0080059D" w:rsidRDefault="00226007">
      <w:pPr>
        <w:spacing w:after="411" w:line="274" w:lineRule="auto"/>
        <w:ind w:left="-5"/>
        <w:jc w:val="left"/>
      </w:pPr>
      <w:r>
        <w:t xml:space="preserve">Камчатский край Чемпионат России - 119 200 рублей Ноябрь - Кировск Мурманской области Кубок России - 82 400 рублей Декабрь - Башкортостан, ВС «Приз памяти </w:t>
      </w:r>
      <w:proofErr w:type="spellStart"/>
      <w:r>
        <w:t>Шайхисламова</w:t>
      </w:r>
      <w:proofErr w:type="spellEnd"/>
      <w:r>
        <w:t xml:space="preserve">» - 97 200 рублей. </w:t>
      </w:r>
    </w:p>
    <w:p w14:paraId="3169DB6C" w14:textId="77777777" w:rsidR="0080059D" w:rsidRDefault="00226007">
      <w:pPr>
        <w:pStyle w:val="1"/>
        <w:ind w:left="10"/>
      </w:pPr>
      <w:r>
        <w:t>Мониторинг, оценка и ожидаемые результат</w:t>
      </w:r>
      <w:r>
        <w:t xml:space="preserve">ы </w:t>
      </w:r>
    </w:p>
    <w:p w14:paraId="45137C20" w14:textId="77777777" w:rsidR="0080059D" w:rsidRDefault="00226007">
      <w:pPr>
        <w:ind w:left="-15" w:firstLine="720"/>
      </w:pPr>
      <w:r>
        <w:t>Реализация направлений Стратегии позволит повысить качество антидопинговой подготовки спортсменов спортивных сборных команд по горнолыжному спорту всех уровней, приведет к повышению уровня образованности спортсменов в антидопинговой сфере, и послужит ук</w:t>
      </w:r>
      <w:r>
        <w:t xml:space="preserve">реплению исполнительской дисциплины спортсменов в целях недопущения нарушений антидопингового законодательства. </w:t>
      </w:r>
    </w:p>
    <w:p w14:paraId="178DB2D1" w14:textId="77777777" w:rsidR="0080059D" w:rsidRDefault="00226007">
      <w:pPr>
        <w:ind w:left="-15" w:firstLine="720"/>
      </w:pPr>
      <w:r>
        <w:t>Реализация Стратегии внедрит новые формы взаимодействия региональных ведомств со всеми заинтересованными органами и организациями в области бор</w:t>
      </w:r>
      <w:r>
        <w:t>ьбы с допингом. Главной задачей Стратегии является внедрение комплексного подхода к решению проблемы допинга в спорте, охватывающий все уровни подготовки спортсменов. Спецификой Стратегии является акцент на проведение профилактической работы, а именно: реа</w:t>
      </w:r>
      <w:r>
        <w:t xml:space="preserve">лизация информационно-образовательных проектов на всех уровнях горнолыжного спорта, использование интернет-ресурсов на всех уровнях подготовки спортсменов. Для эффективной реализации Стратегии важна координация усилий различных структур и ведомств страны, </w:t>
      </w:r>
      <w:r>
        <w:t xml:space="preserve">при непосредственном участии федеральных структур. </w:t>
      </w:r>
    </w:p>
    <w:p w14:paraId="3211B193" w14:textId="77777777" w:rsidR="0080059D" w:rsidRDefault="00226007">
      <w:pPr>
        <w:ind w:left="-15" w:firstLine="720"/>
      </w:pPr>
      <w:r>
        <w:t xml:space="preserve">Результатом реализации антидопинговой стратегии РФГС станет объединение всех участников горнолыжного движения, основанное на общих ценностях чистого спорта и нулевой толерантности к допингу. </w:t>
      </w:r>
    </w:p>
    <w:p w14:paraId="6BD63056" w14:textId="77777777" w:rsidR="0080059D" w:rsidRDefault="00226007">
      <w:pPr>
        <w:spacing w:after="317"/>
        <w:ind w:left="-15" w:firstLine="720"/>
      </w:pPr>
      <w:r>
        <w:t>Такое единст</w:t>
      </w:r>
      <w:r>
        <w:t xml:space="preserve">во будет выражено в создании прозрачной системной работы всех подразделений как национальной федерации, так и региональных федераций. </w:t>
      </w:r>
    </w:p>
    <w:p w14:paraId="13094E94" w14:textId="77777777" w:rsidR="0080059D" w:rsidRDefault="00226007">
      <w:pPr>
        <w:ind w:left="-15" w:firstLine="720"/>
      </w:pPr>
      <w:r>
        <w:t xml:space="preserve">В ходе реализации антидопинговой стратегии РФГС планируется достижение следующих результатов: </w:t>
      </w:r>
    </w:p>
    <w:p w14:paraId="671836A4" w14:textId="77777777" w:rsidR="0080059D" w:rsidRDefault="00226007">
      <w:pPr>
        <w:numPr>
          <w:ilvl w:val="0"/>
          <w:numId w:val="4"/>
        </w:numPr>
        <w:ind w:firstLine="720"/>
      </w:pPr>
      <w:r>
        <w:t>Создано информационное про</w:t>
      </w:r>
      <w:r>
        <w:t xml:space="preserve">странство, наполненное актуальной антидопинговой информацией, в котором активные действия наиболее значимых </w:t>
      </w:r>
      <w:r>
        <w:lastRenderedPageBreak/>
        <w:t xml:space="preserve">участников подтверждают приверженность членов сообщества ценностям чистого спорта, которое функционирует в соответствии с принципом «положительного </w:t>
      </w:r>
      <w:r>
        <w:t xml:space="preserve">закрепления» (стимуляция и поощрение действий в поддержку чистого спорта, ключевые спортсмены и тренеры выступают в качестве ролевых моделей для более 8 </w:t>
      </w:r>
    </w:p>
    <w:p w14:paraId="26F5183B" w14:textId="77777777" w:rsidR="0080059D" w:rsidRDefault="00226007">
      <w:pPr>
        <w:ind w:left="-5"/>
      </w:pPr>
      <w:r>
        <w:t xml:space="preserve">юных поколений, закрепляется идея о том, что не только нарушать </w:t>
      </w:r>
      <w:proofErr w:type="gramStart"/>
      <w:r>
        <w:t xml:space="preserve">- </w:t>
      </w:r>
      <w:r>
        <w:t>это</w:t>
      </w:r>
      <w:proofErr w:type="gramEnd"/>
      <w:r>
        <w:t xml:space="preserve"> плохо, но и следовать существующим правилам и продвигаемым ценностям - хорошо). </w:t>
      </w:r>
    </w:p>
    <w:p w14:paraId="23AF636E" w14:textId="77777777" w:rsidR="0080059D" w:rsidRDefault="00226007">
      <w:pPr>
        <w:numPr>
          <w:ilvl w:val="0"/>
          <w:numId w:val="4"/>
        </w:numPr>
        <w:ind w:firstLine="720"/>
      </w:pPr>
      <w:r>
        <w:t>Налажена деятельность на всех уровнях горнолыжного спорта как единой системы, нацеленной на непрерывное антидопинговое совершенствование, действующей на основании принципо</w:t>
      </w:r>
      <w:r>
        <w:t xml:space="preserve">в чистого спорта и взаимного уважения. </w:t>
      </w:r>
    </w:p>
    <w:p w14:paraId="1A863E31" w14:textId="77777777" w:rsidR="0080059D" w:rsidRDefault="00226007">
      <w:pPr>
        <w:numPr>
          <w:ilvl w:val="0"/>
          <w:numId w:val="4"/>
        </w:numPr>
        <w:ind w:firstLine="720"/>
      </w:pPr>
      <w:r>
        <w:t>Сформирована система, участники которой не только сами выбирают следовать правилам и ценностям чистого спорта, но и отторгают тех, кто пытается эти правила нарушить. Одним из главных принципов такой системы станет ув</w:t>
      </w:r>
      <w:r>
        <w:t xml:space="preserve">еренность всех участников в неотвратимости наказания. </w:t>
      </w:r>
    </w:p>
    <w:p w14:paraId="2B0C9F5D" w14:textId="77777777" w:rsidR="0080059D" w:rsidRDefault="00226007">
      <w:pPr>
        <w:spacing w:after="0" w:line="259" w:lineRule="auto"/>
        <w:ind w:lef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sectPr w:rsidR="0080059D">
      <w:headerReference w:type="even" r:id="rId15"/>
      <w:headerReference w:type="default" r:id="rId16"/>
      <w:headerReference w:type="first" r:id="rId17"/>
      <w:pgSz w:w="11900" w:h="16840"/>
      <w:pgMar w:top="1214" w:right="533" w:bottom="608" w:left="10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65F37" w14:textId="77777777" w:rsidR="00226007" w:rsidRDefault="00226007">
      <w:pPr>
        <w:spacing w:after="0" w:line="240" w:lineRule="auto"/>
      </w:pPr>
      <w:r>
        <w:separator/>
      </w:r>
    </w:p>
  </w:endnote>
  <w:endnote w:type="continuationSeparator" w:id="0">
    <w:p w14:paraId="36884969" w14:textId="77777777" w:rsidR="00226007" w:rsidRDefault="0022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371F4" w14:textId="77777777" w:rsidR="00226007" w:rsidRDefault="00226007">
      <w:pPr>
        <w:spacing w:after="0" w:line="240" w:lineRule="auto"/>
      </w:pPr>
      <w:r>
        <w:separator/>
      </w:r>
    </w:p>
  </w:footnote>
  <w:footnote w:type="continuationSeparator" w:id="0">
    <w:p w14:paraId="6A0C4036" w14:textId="77777777" w:rsidR="00226007" w:rsidRDefault="0022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5BC44" w14:textId="77777777" w:rsidR="0080059D" w:rsidRDefault="0080059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DD6A9" w14:textId="77777777" w:rsidR="0080059D" w:rsidRDefault="00226007">
    <w:pPr>
      <w:spacing w:after="0" w:line="259" w:lineRule="auto"/>
      <w:ind w:left="0" w:right="5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D799C4" wp14:editId="4F32B3AB">
              <wp:simplePos x="0" y="0"/>
              <wp:positionH relativeFrom="page">
                <wp:posOffset>695706</wp:posOffset>
              </wp:positionH>
              <wp:positionV relativeFrom="page">
                <wp:posOffset>-92627</wp:posOffset>
              </wp:positionV>
              <wp:extent cx="91440" cy="139154"/>
              <wp:effectExtent l="0" t="0" r="0" b="0"/>
              <wp:wrapSquare wrapText="bothSides"/>
              <wp:docPr id="6016" name="Group 6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" cy="139154"/>
                        <a:chOff x="0" y="0"/>
                        <a:chExt cx="91440" cy="139154"/>
                      </a:xfrm>
                    </wpg:grpSpPr>
                    <wps:wsp>
                      <wps:cNvPr id="6017" name="Rectangle 6017"/>
                      <wps:cNvSpPr/>
                      <wps:spPr>
                        <a:xfrm>
                          <a:off x="0" y="0"/>
                          <a:ext cx="121615" cy="185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D8AEC" w14:textId="77777777" w:rsidR="0080059D" w:rsidRDefault="002260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D799C4" id="Group 6016" o:spid="_x0000_s1028" style="position:absolute;left:0;text-align:left;margin-left:54.8pt;margin-top:-7.3pt;width:7.2pt;height:10.95pt;z-index:251658240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">
              <v:rect id="Rectangle 6017" o:spid="_x0000_s1029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W7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L+EJ5vwhOQswcAAAD//wMAUEsBAi0AFAAGAAgAAAAhANvh9svuAAAAhQEAABMAAAAAAAAA&#10;AAAAAAAAAAAAAFtDb250ZW50X1R5cGVzXS54bWxQSwECLQAUAAYACAAAACEAWvQsW78AAAAVAQAA&#10;CwAAAAAAAAAAAAAAAAAfAQAAX3JlbHMvLnJlbHNQSwECLQAUAAYACAAAACEAuZSlu8YAAADdAAAA&#10;DwAAAAAAAAAAAAAAAAAHAgAAZHJzL2Rvd25yZXYueG1sUEsFBgAAAAADAAMAtwAAAPoCAAAAAA==&#10;" filled="f" stroked="f">
                <v:textbox inset="0,0,0,0">
                  <w:txbxContent>
                    <w:p w14:paraId="6C3D8AEC" w14:textId="77777777" w:rsidR="0080059D" w:rsidRDefault="002260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FB751" w14:textId="77777777" w:rsidR="0080059D" w:rsidRDefault="0080059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8C811" w14:textId="77777777" w:rsidR="0080059D" w:rsidRDefault="00226007">
    <w:pPr>
      <w:spacing w:after="0" w:line="259" w:lineRule="auto"/>
      <w:ind w:left="0" w:right="5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237B30" wp14:editId="5739D8FF">
              <wp:simplePos x="0" y="0"/>
              <wp:positionH relativeFrom="page">
                <wp:posOffset>695706</wp:posOffset>
              </wp:positionH>
              <wp:positionV relativeFrom="page">
                <wp:posOffset>-92627</wp:posOffset>
              </wp:positionV>
              <wp:extent cx="91440" cy="139154"/>
              <wp:effectExtent l="0" t="0" r="0" b="0"/>
              <wp:wrapSquare wrapText="bothSides"/>
              <wp:docPr id="6042" name="Group 6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" cy="139154"/>
                        <a:chOff x="0" y="0"/>
                        <a:chExt cx="91440" cy="139154"/>
                      </a:xfrm>
                    </wpg:grpSpPr>
                    <wps:wsp>
                      <wps:cNvPr id="6043" name="Rectangle 6043"/>
                      <wps:cNvSpPr/>
                      <wps:spPr>
                        <a:xfrm>
                          <a:off x="0" y="0"/>
                          <a:ext cx="121615" cy="185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B023F0" w14:textId="77777777" w:rsidR="0080059D" w:rsidRDefault="002260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237B30" id="Group 6042" o:spid="_x0000_s1030" style="position:absolute;left:0;text-align:left;margin-left:54.8pt;margin-top:-7.3pt;width:7.2pt;height:10.95pt;z-index:251659264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">
              <v:rect id="Rectangle 6043" o:spid="_x0000_s1031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yl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8gy/b8ITkKsfAAAA//8DAFBLAQItABQABgAIAAAAIQDb4fbL7gAAAIUBAAATAAAAAAAA&#10;AAAAAAAAAAAAAABbQ29udGVudF9UeXBlc10ueG1sUEsBAi0AFAAGAAgAAAAhAFr0LFu/AAAAFQEA&#10;AAsAAAAAAAAAAAAAAAAAHwEAAF9yZWxzLy5yZWxzUEsBAi0AFAAGAAgAAAAhANUcjKXHAAAA3QAA&#10;AA8AAAAAAAAAAAAAAAAABwIAAGRycy9kb3ducmV2LnhtbFBLBQYAAAAAAwADALcAAAD7AgAAAAA=&#10;" filled="f" stroked="f">
                <v:textbox inset="0,0,0,0">
                  <w:txbxContent>
                    <w:p w14:paraId="08B023F0" w14:textId="77777777" w:rsidR="0080059D" w:rsidRDefault="002260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E93CE" w14:textId="77777777" w:rsidR="0080059D" w:rsidRDefault="00226007">
    <w:pPr>
      <w:spacing w:after="0" w:line="259" w:lineRule="auto"/>
      <w:ind w:left="0" w:right="5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469271" wp14:editId="6B6CD0CA">
              <wp:simplePos x="0" y="0"/>
              <wp:positionH relativeFrom="page">
                <wp:posOffset>695706</wp:posOffset>
              </wp:positionH>
              <wp:positionV relativeFrom="page">
                <wp:posOffset>-92627</wp:posOffset>
              </wp:positionV>
              <wp:extent cx="91440" cy="139154"/>
              <wp:effectExtent l="0" t="0" r="0" b="0"/>
              <wp:wrapSquare wrapText="bothSides"/>
              <wp:docPr id="6034" name="Group 6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" cy="139154"/>
                        <a:chOff x="0" y="0"/>
                        <a:chExt cx="91440" cy="139154"/>
                      </a:xfrm>
                    </wpg:grpSpPr>
                    <wps:wsp>
                      <wps:cNvPr id="6035" name="Rectangle 6035"/>
                      <wps:cNvSpPr/>
                      <wps:spPr>
                        <a:xfrm>
                          <a:off x="0" y="0"/>
                          <a:ext cx="121615" cy="185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7D198F" w14:textId="77777777" w:rsidR="0080059D" w:rsidRDefault="002260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469271" id="Group 6034" o:spid="_x0000_s1032" style="position:absolute;left:0;text-align:left;margin-left:54.8pt;margin-top:-7.3pt;width:7.2pt;height:10.95pt;z-index:251660288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">
              <v:rect id="Rectangle 6035" o:spid="_x0000_s1033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8I3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G2/wjfHAAAA3QAA&#10;AA8AAAAAAAAAAAAAAAAABwIAAGRycy9kb3ducmV2LnhtbFBLBQYAAAAAAwADALcAAAD7AgAAAAA=&#10;" filled="f" stroked="f">
                <v:textbox inset="0,0,0,0">
                  <w:txbxContent>
                    <w:p w14:paraId="2F7D198F" w14:textId="77777777" w:rsidR="0080059D" w:rsidRDefault="002260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3C66F" w14:textId="77777777" w:rsidR="0080059D" w:rsidRDefault="00226007">
    <w:pPr>
      <w:spacing w:after="0" w:line="259" w:lineRule="auto"/>
      <w:ind w:left="0" w:right="51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92CA1F" wp14:editId="4260E11A">
              <wp:simplePos x="0" y="0"/>
              <wp:positionH relativeFrom="page">
                <wp:posOffset>695706</wp:posOffset>
              </wp:positionH>
              <wp:positionV relativeFrom="page">
                <wp:posOffset>-92627</wp:posOffset>
              </wp:positionV>
              <wp:extent cx="91440" cy="139154"/>
              <wp:effectExtent l="0" t="0" r="0" b="0"/>
              <wp:wrapSquare wrapText="bothSides"/>
              <wp:docPr id="6026" name="Group 6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" cy="139154"/>
                        <a:chOff x="0" y="0"/>
                        <a:chExt cx="91440" cy="139154"/>
                      </a:xfrm>
                    </wpg:grpSpPr>
                    <wps:wsp>
                      <wps:cNvPr id="6027" name="Rectangle 6027"/>
                      <wps:cNvSpPr/>
                      <wps:spPr>
                        <a:xfrm>
                          <a:off x="0" y="0"/>
                          <a:ext cx="121615" cy="185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BCFB3D" w14:textId="77777777" w:rsidR="0080059D" w:rsidRDefault="0022600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92CA1F" id="Group 6026" o:spid="_x0000_s1034" style="position:absolute;left:0;text-align:left;margin-left:54.8pt;margin-top:-7.3pt;width:7.2pt;height:10.95pt;z-index:251661312;mso-position-horizontal-relative:page;mso-position-vertical-relative:page" coordsize="91440,13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">
              <v:rect id="Rectangle 6027" o:spid="_x0000_s1035" style="position:absolute;width:121615;height:185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G8G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QNx/B8E56AnD8AAAD//wMAUEsBAi0AFAAGAAgAAAAhANvh9svuAAAAhQEAABMAAAAAAAAA&#10;AAAAAAAAAAAAAFtDb250ZW50X1R5cGVzXS54bWxQSwECLQAUAAYACAAAACEAWvQsW78AAAAVAQAA&#10;CwAAAAAAAAAAAAAAAAAfAQAAX3JlbHMvLnJlbHNQSwECLQAUAAYACAAAACEAd/hvBsYAAADdAAAA&#10;DwAAAAAAAAAAAAAAAAAHAgAAZHJzL2Rvd25yZXYueG1sUEsFBgAAAAADAAMAtwAAAPoCAAAAAA==&#10;" filled="f" stroked="f">
                <v:textbox inset="0,0,0,0">
                  <w:txbxContent>
                    <w:p w14:paraId="56BCFB3D" w14:textId="77777777" w:rsidR="0080059D" w:rsidRDefault="0022600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ourier New" w:eastAsia="Courier New" w:hAnsi="Courier New" w:cs="Courier New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D1A47" w14:textId="77777777" w:rsidR="0080059D" w:rsidRDefault="0080059D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965B8" w14:textId="77777777" w:rsidR="0080059D" w:rsidRDefault="0080059D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27E98" w14:textId="77777777" w:rsidR="0080059D" w:rsidRDefault="0080059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45C3"/>
    <w:multiLevelType w:val="hybridMultilevel"/>
    <w:tmpl w:val="200CACDE"/>
    <w:lvl w:ilvl="0" w:tplc="2B90A4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018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C0CD4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64509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54A78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82FFB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025F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322B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208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C655C"/>
    <w:multiLevelType w:val="hybridMultilevel"/>
    <w:tmpl w:val="7958AE96"/>
    <w:lvl w:ilvl="0" w:tplc="1FD485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2AF24">
      <w:start w:val="1"/>
      <w:numFmt w:val="bullet"/>
      <w:lvlText w:val="o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C4E9C">
      <w:start w:val="1"/>
      <w:numFmt w:val="bullet"/>
      <w:lvlText w:val="▪"/>
      <w:lvlJc w:val="left"/>
      <w:pPr>
        <w:ind w:left="2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647082">
      <w:start w:val="1"/>
      <w:numFmt w:val="bullet"/>
      <w:lvlText w:val="•"/>
      <w:lvlJc w:val="left"/>
      <w:pPr>
        <w:ind w:left="2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681756">
      <w:start w:val="1"/>
      <w:numFmt w:val="bullet"/>
      <w:lvlText w:val="o"/>
      <w:lvlJc w:val="left"/>
      <w:pPr>
        <w:ind w:left="3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8973E">
      <w:start w:val="1"/>
      <w:numFmt w:val="bullet"/>
      <w:lvlText w:val="▪"/>
      <w:lvlJc w:val="left"/>
      <w:pPr>
        <w:ind w:left="4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8B49E">
      <w:start w:val="1"/>
      <w:numFmt w:val="bullet"/>
      <w:lvlText w:val="•"/>
      <w:lvlJc w:val="left"/>
      <w:pPr>
        <w:ind w:left="5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8A62C">
      <w:start w:val="1"/>
      <w:numFmt w:val="bullet"/>
      <w:lvlText w:val="o"/>
      <w:lvlJc w:val="left"/>
      <w:pPr>
        <w:ind w:left="5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88416">
      <w:start w:val="1"/>
      <w:numFmt w:val="bullet"/>
      <w:lvlText w:val="▪"/>
      <w:lvlJc w:val="left"/>
      <w:pPr>
        <w:ind w:left="6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C3A6B"/>
    <w:multiLevelType w:val="hybridMultilevel"/>
    <w:tmpl w:val="A14C886E"/>
    <w:lvl w:ilvl="0" w:tplc="4D703A7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DE8338">
      <w:start w:val="1"/>
      <w:numFmt w:val="bullet"/>
      <w:lvlText w:val="o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84FBE">
      <w:start w:val="1"/>
      <w:numFmt w:val="bullet"/>
      <w:lvlText w:val="▪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8CC04">
      <w:start w:val="1"/>
      <w:numFmt w:val="bullet"/>
      <w:lvlText w:val="•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80720">
      <w:start w:val="1"/>
      <w:numFmt w:val="bullet"/>
      <w:lvlText w:val="o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C8FE86">
      <w:start w:val="1"/>
      <w:numFmt w:val="bullet"/>
      <w:lvlText w:val="▪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252F0">
      <w:start w:val="1"/>
      <w:numFmt w:val="bullet"/>
      <w:lvlText w:val="•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260A90">
      <w:start w:val="1"/>
      <w:numFmt w:val="bullet"/>
      <w:lvlText w:val="o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9C7E44">
      <w:start w:val="1"/>
      <w:numFmt w:val="bullet"/>
      <w:lvlText w:val="▪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1E48F8"/>
    <w:multiLevelType w:val="hybridMultilevel"/>
    <w:tmpl w:val="1090DEEC"/>
    <w:lvl w:ilvl="0" w:tplc="96721846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106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2EA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4E9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A2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DEEE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80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4AE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0E22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9D"/>
    <w:rsid w:val="00226007"/>
    <w:rsid w:val="0080059D"/>
    <w:rsid w:val="00F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A4B6"/>
  <w15:docId w15:val="{3B958E4E-ECA0-4CD2-AEFB-D489E162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304" w:lineRule="auto"/>
      <w:ind w:left="683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1"/>
      <w:ind w:left="9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2049</Words>
  <Characters>11684</Characters>
  <Application>Microsoft Office Word</Application>
  <DocSecurity>0</DocSecurity>
  <Lines>97</Lines>
  <Paragraphs>27</Paragraphs>
  <ScaleCrop>false</ScaleCrop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Аверина</dc:creator>
  <cp:keywords/>
  <cp:lastModifiedBy>Ольга Аверина</cp:lastModifiedBy>
  <cp:revision>2</cp:revision>
  <dcterms:created xsi:type="dcterms:W3CDTF">2025-12-17T09:26:00Z</dcterms:created>
  <dcterms:modified xsi:type="dcterms:W3CDTF">2025-12-17T09:26:00Z</dcterms:modified>
</cp:coreProperties>
</file>